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E8C" w:rsidRDefault="00545E8C" w:rsidP="00545E8C">
      <w:pPr>
        <w:pStyle w:val="a3"/>
        <w:shd w:val="clear" w:color="auto" w:fill="FFFFFF"/>
        <w:spacing w:before="0" w:beforeAutospacing="0" w:after="0" w:afterAutospacing="0" w:line="240" w:lineRule="exact"/>
        <w:jc w:val="center"/>
        <w:rPr>
          <w:rFonts w:ascii="微软雅黑" w:eastAsia="微软雅黑" w:hAnsi="微软雅黑"/>
          <w:b/>
          <w:bCs/>
          <w:color w:val="333333"/>
          <w:sz w:val="22"/>
          <w:szCs w:val="22"/>
          <w:bdr w:val="none" w:sz="0" w:space="0" w:color="auto" w:frame="1"/>
        </w:rPr>
      </w:pPr>
    </w:p>
    <w:p w:rsidR="00924E55" w:rsidRPr="00545E8C" w:rsidRDefault="00545E8C" w:rsidP="00545E8C">
      <w:pPr>
        <w:pStyle w:val="a3"/>
        <w:shd w:val="clear" w:color="auto" w:fill="FFFFFF"/>
        <w:spacing w:before="0" w:beforeAutospacing="0" w:after="0" w:afterAutospacing="0" w:line="600" w:lineRule="exact"/>
        <w:jc w:val="center"/>
        <w:rPr>
          <w:rFonts w:ascii="微软雅黑" w:eastAsia="微软雅黑" w:hAnsi="微软雅黑"/>
          <w:b/>
          <w:bCs/>
          <w:color w:val="002060"/>
          <w:sz w:val="40"/>
          <w:szCs w:val="40"/>
          <w:bdr w:val="none" w:sz="0" w:space="0" w:color="auto" w:frame="1"/>
        </w:rPr>
      </w:pPr>
      <w:r>
        <w:rPr>
          <w:rFonts w:ascii="微软雅黑" w:eastAsia="微软雅黑" w:hAnsi="微软雅黑" w:hint="eastAsia"/>
          <w:b/>
          <w:bCs/>
          <w:color w:val="002060"/>
          <w:sz w:val="40"/>
          <w:szCs w:val="40"/>
          <w:bdr w:val="none" w:sz="0" w:space="0" w:color="auto" w:frame="1"/>
        </w:rPr>
        <w:t>【</w:t>
      </w:r>
      <w:r w:rsidR="00924E55" w:rsidRPr="00545E8C">
        <w:rPr>
          <w:rFonts w:ascii="微软雅黑" w:eastAsia="微软雅黑" w:hAnsi="微软雅黑" w:hint="eastAsia"/>
          <w:b/>
          <w:bCs/>
          <w:color w:val="002060"/>
          <w:sz w:val="40"/>
          <w:szCs w:val="40"/>
          <w:bdr w:val="none" w:sz="0" w:space="0" w:color="auto" w:frame="1"/>
        </w:rPr>
        <w:t>税务部门规章制定实施办法</w:t>
      </w:r>
      <w:r>
        <w:rPr>
          <w:rFonts w:ascii="微软雅黑" w:eastAsia="微软雅黑" w:hAnsi="微软雅黑" w:hint="eastAsia"/>
          <w:b/>
          <w:bCs/>
          <w:color w:val="002060"/>
          <w:sz w:val="40"/>
          <w:szCs w:val="40"/>
          <w:bdr w:val="none" w:sz="0" w:space="0" w:color="auto" w:frame="1"/>
        </w:rPr>
        <w:t>】</w:t>
      </w:r>
      <w:bookmarkStart w:id="0" w:name="_GoBack"/>
      <w:bookmarkEnd w:id="0"/>
    </w:p>
    <w:p w:rsidR="00545E8C" w:rsidRDefault="00545E8C" w:rsidP="00545E8C">
      <w:pPr>
        <w:pStyle w:val="a3"/>
        <w:shd w:val="clear" w:color="auto" w:fill="FFFFFF"/>
        <w:spacing w:before="0" w:beforeAutospacing="0" w:after="0" w:afterAutospacing="0" w:line="240" w:lineRule="exact"/>
        <w:jc w:val="center"/>
        <w:rPr>
          <w:rFonts w:ascii="微软雅黑" w:eastAsia="微软雅黑" w:hAnsi="微软雅黑"/>
          <w:color w:val="333333"/>
          <w:sz w:val="22"/>
          <w:szCs w:val="22"/>
        </w:rPr>
      </w:pPr>
    </w:p>
    <w:p w:rsidR="00545E8C" w:rsidRDefault="00545E8C" w:rsidP="00545E8C">
      <w:pPr>
        <w:pStyle w:val="a3"/>
        <w:shd w:val="clear" w:color="auto" w:fill="FFFFFF"/>
        <w:spacing w:before="0" w:beforeAutospacing="0" w:after="0" w:afterAutospacing="0" w:line="240" w:lineRule="exact"/>
        <w:jc w:val="center"/>
        <w:rPr>
          <w:rFonts w:ascii="微软雅黑" w:eastAsia="微软雅黑" w:hAnsi="微软雅黑"/>
          <w:color w:val="333333"/>
          <w:sz w:val="22"/>
          <w:szCs w:val="22"/>
        </w:rPr>
      </w:pPr>
      <w:r>
        <w:rPr>
          <w:rFonts w:ascii="微软雅黑" w:eastAsia="微软雅黑" w:hAnsi="微软雅黑" w:hint="eastAsia"/>
          <w:color w:val="333333"/>
          <w:sz w:val="22"/>
          <w:szCs w:val="22"/>
        </w:rPr>
        <w:t>2</w:t>
      </w:r>
      <w:r>
        <w:rPr>
          <w:rFonts w:ascii="微软雅黑" w:eastAsia="微软雅黑" w:hAnsi="微软雅黑"/>
          <w:color w:val="333333"/>
          <w:sz w:val="22"/>
          <w:szCs w:val="22"/>
        </w:rPr>
        <w:t>019-01-23</w:t>
      </w:r>
    </w:p>
    <w:p w:rsidR="00545E8C" w:rsidRPr="00545E8C" w:rsidRDefault="00545E8C" w:rsidP="00545E8C">
      <w:pPr>
        <w:pStyle w:val="a3"/>
        <w:shd w:val="clear" w:color="auto" w:fill="FFFFFF"/>
        <w:spacing w:before="0" w:beforeAutospacing="0" w:after="0" w:afterAutospacing="0" w:line="240" w:lineRule="exact"/>
        <w:jc w:val="center"/>
        <w:rPr>
          <w:rFonts w:ascii="微软雅黑" w:eastAsia="微软雅黑" w:hAnsi="微软雅黑" w:hint="eastAsia"/>
          <w:color w:val="333333"/>
          <w:sz w:val="22"/>
          <w:szCs w:val="22"/>
        </w:rPr>
      </w:pPr>
    </w:p>
    <w:p w:rsidR="00924E55" w:rsidRPr="00545E8C" w:rsidRDefault="00924E55" w:rsidP="00545E8C">
      <w:pPr>
        <w:pStyle w:val="a3"/>
        <w:shd w:val="clear" w:color="auto" w:fill="FFFFFF"/>
        <w:spacing w:before="0" w:beforeAutospacing="0" w:after="0" w:afterAutospacing="0" w:line="240" w:lineRule="exact"/>
        <w:ind w:leftChars="200" w:left="420" w:rightChars="200" w:right="420" w:firstLineChars="200" w:firstLine="420"/>
        <w:rPr>
          <w:rFonts w:ascii="微软雅黑" w:eastAsia="微软雅黑" w:hAnsi="微软雅黑"/>
          <w:color w:val="333333"/>
          <w:sz w:val="21"/>
          <w:szCs w:val="21"/>
        </w:rPr>
      </w:pPr>
      <w:r w:rsidRPr="00545E8C">
        <w:rPr>
          <w:rFonts w:ascii="微软雅黑" w:eastAsia="微软雅黑" w:hAnsi="微软雅黑" w:hint="eastAsia"/>
          <w:color w:val="333333"/>
          <w:sz w:val="21"/>
          <w:szCs w:val="21"/>
          <w:bdr w:val="none" w:sz="0" w:space="0" w:color="auto" w:frame="1"/>
        </w:rPr>
        <w:t>（2002年2月1日国家税务总局令第1号公布 自2002年3月1日起施行 根据2019年1月23日《国家税务总局关于修改税务部门规章制定实施办法的决定》国家税务总局令第45号修正）</w:t>
      </w:r>
    </w:p>
    <w:p w:rsidR="00545E8C" w:rsidRPr="00545E8C" w:rsidRDefault="00545E8C" w:rsidP="00545E8C">
      <w:pPr>
        <w:pStyle w:val="a3"/>
        <w:shd w:val="clear" w:color="auto" w:fill="FFFFFF"/>
        <w:spacing w:before="0" w:beforeAutospacing="0" w:after="0" w:afterAutospacing="0" w:line="360" w:lineRule="exact"/>
        <w:jc w:val="center"/>
        <w:rPr>
          <w:rFonts w:ascii="微软雅黑" w:eastAsia="微软雅黑" w:hAnsi="微软雅黑" w:hint="eastAsia"/>
          <w:color w:val="333333"/>
        </w:rPr>
      </w:pP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b/>
          <w:bCs/>
          <w:color w:val="333333"/>
          <w:bdr w:val="none" w:sz="0" w:space="0" w:color="auto" w:frame="1"/>
        </w:rPr>
        <w:t>第一条</w:t>
      </w:r>
      <w:r w:rsidR="00545E8C">
        <w:rPr>
          <w:rFonts w:ascii="微软雅黑" w:eastAsia="微软雅黑" w:hAnsi="微软雅黑" w:hint="eastAsia"/>
          <w:color w:val="333333"/>
          <w:bdr w:val="none" w:sz="0" w:space="0" w:color="auto" w:frame="1"/>
        </w:rPr>
        <w:t xml:space="preserve"> </w:t>
      </w:r>
      <w:r w:rsidRPr="00545E8C">
        <w:rPr>
          <w:rFonts w:ascii="微软雅黑" w:eastAsia="微软雅黑" w:hAnsi="微软雅黑" w:hint="eastAsia"/>
          <w:color w:val="333333"/>
          <w:bdr w:val="none" w:sz="0" w:space="0" w:color="auto" w:frame="1"/>
        </w:rPr>
        <w:t>为了规范税务部门规章（以下简称“税务规章”）制定工作，根据《中华人民共和国立法法》和《规章制定程序条例》，制定本办法。</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b/>
          <w:bCs/>
          <w:color w:val="333333"/>
          <w:bdr w:val="none" w:sz="0" w:space="0" w:color="auto" w:frame="1"/>
        </w:rPr>
        <w:t>第二条</w:t>
      </w:r>
      <w:r w:rsidRPr="00545E8C">
        <w:rPr>
          <w:rFonts w:ascii="微软雅黑" w:eastAsia="微软雅黑" w:hAnsi="微软雅黑" w:cs="Calibri"/>
          <w:color w:val="333333"/>
          <w:bdr w:val="none" w:sz="0" w:space="0" w:color="auto" w:frame="1"/>
        </w:rPr>
        <w:t> </w:t>
      </w:r>
      <w:r w:rsidRPr="00545E8C">
        <w:rPr>
          <w:rFonts w:ascii="微软雅黑" w:eastAsia="微软雅黑" w:hAnsi="微软雅黑" w:hint="eastAsia"/>
          <w:color w:val="333333"/>
          <w:bdr w:val="none" w:sz="0" w:space="0" w:color="auto" w:frame="1"/>
        </w:rPr>
        <w:t>国家税务总局根据法律和国务院的行政法规、决定、命令，在权限范围内制定对税务机关和税务行政相对人具有普遍约束力的税务规章。</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税务规章以国家税务总局令公布。</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b/>
          <w:bCs/>
          <w:color w:val="333333"/>
          <w:bdr w:val="none" w:sz="0" w:space="0" w:color="auto" w:frame="1"/>
        </w:rPr>
        <w:t>第三条</w:t>
      </w:r>
      <w:r w:rsidRPr="00545E8C">
        <w:rPr>
          <w:rFonts w:ascii="微软雅黑" w:eastAsia="微软雅黑" w:hAnsi="微软雅黑" w:cs="Calibri"/>
          <w:color w:val="333333"/>
          <w:bdr w:val="none" w:sz="0" w:space="0" w:color="auto" w:frame="1"/>
        </w:rPr>
        <w:t> </w:t>
      </w:r>
      <w:r w:rsidRPr="00545E8C">
        <w:rPr>
          <w:rFonts w:ascii="微软雅黑" w:eastAsia="微软雅黑" w:hAnsi="微软雅黑" w:hint="eastAsia"/>
          <w:color w:val="333333"/>
          <w:bdr w:val="none" w:sz="0" w:space="0" w:color="auto" w:frame="1"/>
        </w:rPr>
        <w:t>税务规章的立项、起草、审查、决定、公布、解释、修改和废止，适用本办法。</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b/>
          <w:bCs/>
          <w:color w:val="333333"/>
          <w:bdr w:val="none" w:sz="0" w:space="0" w:color="auto" w:frame="1"/>
        </w:rPr>
        <w:t>第四条</w:t>
      </w:r>
      <w:r w:rsidRPr="00545E8C">
        <w:rPr>
          <w:rFonts w:ascii="微软雅黑" w:eastAsia="微软雅黑" w:hAnsi="微软雅黑" w:cs="Calibri"/>
          <w:color w:val="333333"/>
          <w:bdr w:val="none" w:sz="0" w:space="0" w:color="auto" w:frame="1"/>
        </w:rPr>
        <w:t> </w:t>
      </w:r>
      <w:r w:rsidRPr="00545E8C">
        <w:rPr>
          <w:rFonts w:ascii="微软雅黑" w:eastAsia="微软雅黑" w:hAnsi="微软雅黑" w:hint="eastAsia"/>
          <w:color w:val="333333"/>
          <w:bdr w:val="none" w:sz="0" w:space="0" w:color="auto" w:frame="1"/>
        </w:rPr>
        <w:t>制定税务规章，应当贯彻落实党的路线方针政策和决策部署，体现全面深化改革、全面依法治国精神，符合社会主义核心价值观的要求。</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制定政治方面法律的配套税务规章和制定对经济社会有重大影响的税务规章，在提交局务会议审议前应当向国家税务总局党委报告。</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按照规定应当向党中央、国务院报告的重要税务规章，依照有关程序办理。</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b/>
          <w:bCs/>
          <w:color w:val="333333"/>
          <w:bdr w:val="none" w:sz="0" w:space="0" w:color="auto" w:frame="1"/>
        </w:rPr>
        <w:t>第五条</w:t>
      </w:r>
      <w:r w:rsidRPr="00545E8C">
        <w:rPr>
          <w:rFonts w:ascii="微软雅黑" w:eastAsia="微软雅黑" w:hAnsi="微软雅黑" w:cs="Calibri"/>
          <w:color w:val="333333"/>
          <w:bdr w:val="none" w:sz="0" w:space="0" w:color="auto" w:frame="1"/>
        </w:rPr>
        <w:t> </w:t>
      </w:r>
      <w:r w:rsidRPr="00545E8C">
        <w:rPr>
          <w:rFonts w:ascii="微软雅黑" w:eastAsia="微软雅黑" w:hAnsi="微软雅黑" w:hint="eastAsia"/>
          <w:color w:val="333333"/>
          <w:bdr w:val="none" w:sz="0" w:space="0" w:color="auto" w:frame="1"/>
        </w:rPr>
        <w:t>制定税务规章，应当符合上位法的规定，体现职权与责任相统一的原则，切实保障税务行政相对人的合法权益。</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没有法律或者国务院的行政法规、决定、命令的依据，税务规章不得设定减损税务行政相对人权利或者增加其义务的规范，不得增加本部门的权力或者减少本部门的法定职责。</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税务规章不得溯及既往，但是为了更好地保护税务行政相对人权益而</w:t>
      </w:r>
      <w:proofErr w:type="gramStart"/>
      <w:r w:rsidRPr="00545E8C">
        <w:rPr>
          <w:rFonts w:ascii="微软雅黑" w:eastAsia="微软雅黑" w:hAnsi="微软雅黑" w:hint="eastAsia"/>
          <w:color w:val="333333"/>
          <w:bdr w:val="none" w:sz="0" w:space="0" w:color="auto" w:frame="1"/>
        </w:rPr>
        <w:t>作出</w:t>
      </w:r>
      <w:proofErr w:type="gramEnd"/>
      <w:r w:rsidRPr="00545E8C">
        <w:rPr>
          <w:rFonts w:ascii="微软雅黑" w:eastAsia="微软雅黑" w:hAnsi="微软雅黑" w:hint="eastAsia"/>
          <w:color w:val="333333"/>
          <w:bdr w:val="none" w:sz="0" w:space="0" w:color="auto" w:frame="1"/>
        </w:rPr>
        <w:t>的特别规定除外。</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b/>
          <w:bCs/>
          <w:color w:val="333333"/>
          <w:bdr w:val="none" w:sz="0" w:space="0" w:color="auto" w:frame="1"/>
        </w:rPr>
        <w:t>第六条</w:t>
      </w:r>
      <w:r w:rsidRPr="00545E8C">
        <w:rPr>
          <w:rFonts w:ascii="微软雅黑" w:eastAsia="微软雅黑" w:hAnsi="微软雅黑" w:cs="Calibri"/>
          <w:color w:val="333333"/>
          <w:bdr w:val="none" w:sz="0" w:space="0" w:color="auto" w:frame="1"/>
        </w:rPr>
        <w:t> </w:t>
      </w:r>
      <w:r w:rsidRPr="00545E8C">
        <w:rPr>
          <w:rFonts w:ascii="微软雅黑" w:eastAsia="微软雅黑" w:hAnsi="微软雅黑" w:hint="eastAsia"/>
          <w:color w:val="333333"/>
          <w:bdr w:val="none" w:sz="0" w:space="0" w:color="auto" w:frame="1"/>
        </w:rPr>
        <w:t>税务规章的名称一般称“办法”“规定”“规程”“规则”“决定”或者“实施细则”，不得称“条例”。</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b/>
          <w:bCs/>
          <w:color w:val="333333"/>
          <w:bdr w:val="none" w:sz="0" w:space="0" w:color="auto" w:frame="1"/>
        </w:rPr>
        <w:t>第七条</w:t>
      </w:r>
      <w:r w:rsidRPr="00545E8C">
        <w:rPr>
          <w:rFonts w:ascii="微软雅黑" w:eastAsia="微软雅黑" w:hAnsi="微软雅黑" w:cs="Calibri"/>
          <w:color w:val="333333"/>
          <w:bdr w:val="none" w:sz="0" w:space="0" w:color="auto" w:frame="1"/>
        </w:rPr>
        <w:t> </w:t>
      </w:r>
      <w:r w:rsidRPr="00545E8C">
        <w:rPr>
          <w:rFonts w:ascii="微软雅黑" w:eastAsia="微软雅黑" w:hAnsi="微软雅黑" w:hint="eastAsia"/>
          <w:color w:val="333333"/>
          <w:bdr w:val="none" w:sz="0" w:space="0" w:color="auto" w:frame="1"/>
        </w:rPr>
        <w:t>税务规章应当根据需要，明确制定目的、依据、适用范围、主体、权利义务、具体规范、操作程序、法律责任、施行日期等。</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税务规章用语应当准确、简洁，避免产生歧义；内容应当明确、具体，具有可操作性。</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b/>
          <w:bCs/>
          <w:color w:val="333333"/>
          <w:bdr w:val="none" w:sz="0" w:space="0" w:color="auto" w:frame="1"/>
        </w:rPr>
        <w:t>第八条</w:t>
      </w:r>
      <w:r w:rsidRPr="00545E8C">
        <w:rPr>
          <w:rFonts w:ascii="微软雅黑" w:eastAsia="微软雅黑" w:hAnsi="微软雅黑" w:cs="Calibri"/>
          <w:color w:val="333333"/>
          <w:bdr w:val="none" w:sz="0" w:space="0" w:color="auto" w:frame="1"/>
        </w:rPr>
        <w:t> </w:t>
      </w:r>
      <w:r w:rsidRPr="00545E8C">
        <w:rPr>
          <w:rFonts w:ascii="微软雅黑" w:eastAsia="微软雅黑" w:hAnsi="微软雅黑" w:hint="eastAsia"/>
          <w:color w:val="333333"/>
          <w:bdr w:val="none" w:sz="0" w:space="0" w:color="auto" w:frame="1"/>
        </w:rPr>
        <w:t>税务规章应当采用条文式。</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税务规章内容复杂的，可以根据需要分章、节、条、款、项、目。章、节、条的序号用中文数字依次表述，款不编序号，项的序号用中文数字加括号依次表述，目的序号用阿拉伯数字依次表述。</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b/>
          <w:bCs/>
          <w:color w:val="333333"/>
          <w:bdr w:val="none" w:sz="0" w:space="0" w:color="auto" w:frame="1"/>
        </w:rPr>
        <w:t>第九条</w:t>
      </w:r>
      <w:r w:rsidRPr="00545E8C">
        <w:rPr>
          <w:rFonts w:ascii="微软雅黑" w:eastAsia="微软雅黑" w:hAnsi="微软雅黑" w:cs="Calibri"/>
          <w:color w:val="333333"/>
          <w:bdr w:val="none" w:sz="0" w:space="0" w:color="auto" w:frame="1"/>
        </w:rPr>
        <w:t> </w:t>
      </w:r>
      <w:r w:rsidRPr="00545E8C">
        <w:rPr>
          <w:rFonts w:ascii="微软雅黑" w:eastAsia="微软雅黑" w:hAnsi="微软雅黑" w:hint="eastAsia"/>
          <w:color w:val="333333"/>
          <w:bdr w:val="none" w:sz="0" w:space="0" w:color="auto" w:frame="1"/>
        </w:rPr>
        <w:t>国家税务总局各司局及其他机构（以下统称“司局”）认为需要制定税务规章的，应当于每年第一季度报请立项。</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立项申请应当对制定税务规章的目的、依据、必要性、所要解决的主要问题、拟确立的主要制度等</w:t>
      </w:r>
      <w:proofErr w:type="gramStart"/>
      <w:r w:rsidRPr="00545E8C">
        <w:rPr>
          <w:rFonts w:ascii="微软雅黑" w:eastAsia="微软雅黑" w:hAnsi="微软雅黑" w:hint="eastAsia"/>
          <w:color w:val="333333"/>
          <w:bdr w:val="none" w:sz="0" w:space="0" w:color="auto" w:frame="1"/>
        </w:rPr>
        <w:t>作出</w:t>
      </w:r>
      <w:proofErr w:type="gramEnd"/>
      <w:r w:rsidRPr="00545E8C">
        <w:rPr>
          <w:rFonts w:ascii="微软雅黑" w:eastAsia="微软雅黑" w:hAnsi="微软雅黑" w:hint="eastAsia"/>
          <w:color w:val="333333"/>
          <w:bdr w:val="none" w:sz="0" w:space="0" w:color="auto" w:frame="1"/>
        </w:rPr>
        <w:t>说明。</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b/>
          <w:bCs/>
          <w:color w:val="333333"/>
          <w:bdr w:val="none" w:sz="0" w:space="0" w:color="auto" w:frame="1"/>
        </w:rPr>
        <w:t>第十条</w:t>
      </w:r>
      <w:r w:rsidRPr="00545E8C">
        <w:rPr>
          <w:rFonts w:ascii="微软雅黑" w:eastAsia="微软雅黑" w:hAnsi="微软雅黑" w:cs="Calibri"/>
          <w:color w:val="333333"/>
          <w:bdr w:val="none" w:sz="0" w:space="0" w:color="auto" w:frame="1"/>
        </w:rPr>
        <w:t> </w:t>
      </w:r>
      <w:r w:rsidRPr="00545E8C">
        <w:rPr>
          <w:rFonts w:ascii="微软雅黑" w:eastAsia="微软雅黑" w:hAnsi="微软雅黑" w:hint="eastAsia"/>
          <w:color w:val="333333"/>
          <w:bdr w:val="none" w:sz="0" w:space="0" w:color="auto" w:frame="1"/>
        </w:rPr>
        <w:t>国家税务总局可以向社会公开征集税务规章制定项目建议。</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国家税务总局各省、自治区、直辖市和计划单列市税务局以及国家税务总局驻各地特派员办事处，可以向国家税务总局提出税务规章制定项目建议，项目建议应当包括制定税务规章的依据、必要性、所要解决的主要问题等说明。</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b/>
          <w:bCs/>
          <w:color w:val="333333"/>
          <w:bdr w:val="none" w:sz="0" w:space="0" w:color="auto" w:frame="1"/>
        </w:rPr>
        <w:t>第十一条</w:t>
      </w:r>
      <w:r w:rsidRPr="00545E8C">
        <w:rPr>
          <w:rFonts w:ascii="微软雅黑" w:eastAsia="微软雅黑" w:hAnsi="微软雅黑" w:cs="Calibri"/>
          <w:color w:val="333333"/>
          <w:bdr w:val="none" w:sz="0" w:space="0" w:color="auto" w:frame="1"/>
        </w:rPr>
        <w:t> </w:t>
      </w:r>
      <w:r w:rsidRPr="00545E8C">
        <w:rPr>
          <w:rFonts w:ascii="微软雅黑" w:eastAsia="微软雅黑" w:hAnsi="微软雅黑" w:hint="eastAsia"/>
          <w:color w:val="333333"/>
          <w:bdr w:val="none" w:sz="0" w:space="0" w:color="auto" w:frame="1"/>
        </w:rPr>
        <w:t>国家税务总局政策法规司（以下称“政策法规司”）会同相关司局对立项申请和税务规章制定项目建议进行评估论证，拟订年度税务规章制定计划，报局务会议批准后向社会公布。</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年度税务规章制定计划需要调整的，应当经局务会议批准。</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b/>
          <w:bCs/>
          <w:color w:val="333333"/>
          <w:bdr w:val="none" w:sz="0" w:space="0" w:color="auto" w:frame="1"/>
        </w:rPr>
        <w:t>第十二条</w:t>
      </w:r>
      <w:r w:rsidRPr="00545E8C">
        <w:rPr>
          <w:rFonts w:ascii="微软雅黑" w:eastAsia="微软雅黑" w:hAnsi="微软雅黑" w:cs="Calibri"/>
          <w:color w:val="333333"/>
          <w:bdr w:val="none" w:sz="0" w:space="0" w:color="auto" w:frame="1"/>
        </w:rPr>
        <w:t> </w:t>
      </w:r>
      <w:r w:rsidRPr="00545E8C">
        <w:rPr>
          <w:rFonts w:ascii="微软雅黑" w:eastAsia="微软雅黑" w:hAnsi="微软雅黑" w:hint="eastAsia"/>
          <w:color w:val="333333"/>
          <w:bdr w:val="none" w:sz="0" w:space="0" w:color="auto" w:frame="1"/>
        </w:rPr>
        <w:t>税务规章由主管司局负责起草。</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税务规章内容涉及两个以上司局的，由局长指定的司局负责起草。</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b/>
          <w:bCs/>
          <w:color w:val="333333"/>
          <w:bdr w:val="none" w:sz="0" w:space="0" w:color="auto" w:frame="1"/>
        </w:rPr>
        <w:t>第十三条</w:t>
      </w:r>
      <w:r w:rsidRPr="00545E8C">
        <w:rPr>
          <w:rFonts w:ascii="微软雅黑" w:eastAsia="微软雅黑" w:hAnsi="微软雅黑" w:cs="Calibri"/>
          <w:color w:val="333333"/>
          <w:bdr w:val="none" w:sz="0" w:space="0" w:color="auto" w:frame="1"/>
        </w:rPr>
        <w:t> </w:t>
      </w:r>
      <w:r w:rsidRPr="00545E8C">
        <w:rPr>
          <w:rFonts w:ascii="微软雅黑" w:eastAsia="微软雅黑" w:hAnsi="微软雅黑" w:hint="eastAsia"/>
          <w:color w:val="333333"/>
          <w:bdr w:val="none" w:sz="0" w:space="0" w:color="auto" w:frame="1"/>
        </w:rPr>
        <w:t>起草税务规章，应当深入调查研究，广泛听取相关司局、基层税务机关和社会公众的意见；相关内容与其他部门关系紧密的，应当征求其他部门的意见。</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除依法需要保密的外，起草司局应当将税务规章征求意见稿及其说明向社会公开征求意见，期限一般不少于30日。依法需要听证的，起草司局应当举行听证会。</w:t>
      </w:r>
    </w:p>
    <w:p w:rsid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bdr w:val="none" w:sz="0" w:space="0" w:color="auto" w:frame="1"/>
        </w:rPr>
      </w:pPr>
      <w:r w:rsidRPr="00545E8C">
        <w:rPr>
          <w:rFonts w:ascii="微软雅黑" w:eastAsia="微软雅黑" w:hAnsi="微软雅黑" w:hint="eastAsia"/>
          <w:color w:val="333333"/>
          <w:bdr w:val="none" w:sz="0" w:space="0" w:color="auto" w:frame="1"/>
        </w:rPr>
        <w:t>起草专业性较强的税务规章，可以吸收相关领域的专家参与，或者委托有关专家、教学科研单位、社会组织起草。</w:t>
      </w:r>
    </w:p>
    <w:p w:rsidR="00545E8C" w:rsidRDefault="00545E8C" w:rsidP="00545E8C">
      <w:pPr>
        <w:pStyle w:val="a3"/>
        <w:shd w:val="clear" w:color="auto" w:fill="FFFFFF"/>
        <w:spacing w:before="0" w:beforeAutospacing="0" w:after="0" w:afterAutospacing="0" w:line="280" w:lineRule="exact"/>
        <w:ind w:firstLine="480"/>
        <w:rPr>
          <w:rFonts w:ascii="微软雅黑" w:eastAsia="微软雅黑" w:hAnsi="微软雅黑"/>
          <w:color w:val="333333"/>
          <w:bdr w:val="none" w:sz="0" w:space="0" w:color="auto" w:frame="1"/>
        </w:rPr>
      </w:pP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b/>
          <w:bCs/>
          <w:color w:val="333333"/>
          <w:bdr w:val="none" w:sz="0" w:space="0" w:color="auto" w:frame="1"/>
        </w:rPr>
        <w:lastRenderedPageBreak/>
        <w:t>第十四条</w:t>
      </w:r>
      <w:r w:rsidRPr="00545E8C">
        <w:rPr>
          <w:rFonts w:ascii="微软雅黑" w:eastAsia="微软雅黑" w:hAnsi="微软雅黑" w:cs="Calibri"/>
          <w:color w:val="333333"/>
          <w:bdr w:val="none" w:sz="0" w:space="0" w:color="auto" w:frame="1"/>
        </w:rPr>
        <w:t> </w:t>
      </w:r>
      <w:r w:rsidRPr="00545E8C">
        <w:rPr>
          <w:rFonts w:ascii="微软雅黑" w:eastAsia="微软雅黑" w:hAnsi="微软雅黑" w:hint="eastAsia"/>
          <w:color w:val="333333"/>
          <w:bdr w:val="none" w:sz="0" w:space="0" w:color="auto" w:frame="1"/>
        </w:rPr>
        <w:t>起草司局形成税务规章送审稿后，应当连同下列材料，一并送政策法规司审查：</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（一）起草说明，包括制定税务规章的必要性、规定的主要措施、有关方面的意见及协调处理情况等；</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（二）作为制定依据的法律，国务院的行政法规、决定、命令；</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（三）其他相关材料，如听证会笔录、调研报告等。</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按照规定应当对送审稿进行公平竞争审查的，起草司局应当提供相关审查材料。</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b/>
          <w:bCs/>
          <w:color w:val="333333"/>
          <w:bdr w:val="none" w:sz="0" w:space="0" w:color="auto" w:frame="1"/>
        </w:rPr>
        <w:t>第十五条</w:t>
      </w:r>
      <w:r w:rsidRPr="00545E8C">
        <w:rPr>
          <w:rFonts w:ascii="微软雅黑" w:eastAsia="微软雅黑" w:hAnsi="微软雅黑" w:cs="Calibri"/>
          <w:color w:val="333333"/>
          <w:bdr w:val="none" w:sz="0" w:space="0" w:color="auto" w:frame="1"/>
        </w:rPr>
        <w:t> </w:t>
      </w:r>
      <w:r w:rsidRPr="00545E8C">
        <w:rPr>
          <w:rFonts w:ascii="微软雅黑" w:eastAsia="微软雅黑" w:hAnsi="微软雅黑" w:hint="eastAsia"/>
          <w:color w:val="333333"/>
          <w:bdr w:val="none" w:sz="0" w:space="0" w:color="auto" w:frame="1"/>
        </w:rPr>
        <w:t>政策法规</w:t>
      </w:r>
      <w:proofErr w:type="gramStart"/>
      <w:r w:rsidRPr="00545E8C">
        <w:rPr>
          <w:rFonts w:ascii="微软雅黑" w:eastAsia="微软雅黑" w:hAnsi="微软雅黑" w:hint="eastAsia"/>
          <w:color w:val="333333"/>
          <w:bdr w:val="none" w:sz="0" w:space="0" w:color="auto" w:frame="1"/>
        </w:rPr>
        <w:t>司应当</w:t>
      </w:r>
      <w:proofErr w:type="gramEnd"/>
      <w:r w:rsidRPr="00545E8C">
        <w:rPr>
          <w:rFonts w:ascii="微软雅黑" w:eastAsia="微软雅黑" w:hAnsi="微软雅黑" w:hint="eastAsia"/>
          <w:color w:val="333333"/>
          <w:bdr w:val="none" w:sz="0" w:space="0" w:color="auto" w:frame="1"/>
        </w:rPr>
        <w:t>从以下方面对税务规章送审稿进行审查：</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（一）是否符合本办法第四条至第八条、第十三条的规定；</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（二）是否与其他税务规章协调、衔接；</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（三）是否正确处理各方面对税务规章送审稿主要问题的意见；</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（四）是否符合立法技术要求；</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（五）其他需要审查的内容。</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b/>
          <w:bCs/>
          <w:color w:val="333333"/>
          <w:bdr w:val="none" w:sz="0" w:space="0" w:color="auto" w:frame="1"/>
        </w:rPr>
        <w:t>第十六条</w:t>
      </w:r>
      <w:r w:rsidRPr="00545E8C">
        <w:rPr>
          <w:rFonts w:ascii="微软雅黑" w:eastAsia="微软雅黑" w:hAnsi="微软雅黑" w:cs="Calibri"/>
          <w:color w:val="333333"/>
          <w:bdr w:val="none" w:sz="0" w:space="0" w:color="auto" w:frame="1"/>
        </w:rPr>
        <w:t> </w:t>
      </w:r>
      <w:r w:rsidRPr="00545E8C">
        <w:rPr>
          <w:rFonts w:ascii="微软雅黑" w:eastAsia="微软雅黑" w:hAnsi="微软雅黑" w:hint="eastAsia"/>
          <w:color w:val="333333"/>
          <w:bdr w:val="none" w:sz="0" w:space="0" w:color="auto" w:frame="1"/>
        </w:rPr>
        <w:t>政策法规</w:t>
      </w:r>
      <w:proofErr w:type="gramStart"/>
      <w:r w:rsidRPr="00545E8C">
        <w:rPr>
          <w:rFonts w:ascii="微软雅黑" w:eastAsia="微软雅黑" w:hAnsi="微软雅黑" w:hint="eastAsia"/>
          <w:color w:val="333333"/>
          <w:bdr w:val="none" w:sz="0" w:space="0" w:color="auto" w:frame="1"/>
        </w:rPr>
        <w:t>司按照</w:t>
      </w:r>
      <w:proofErr w:type="gramEnd"/>
      <w:r w:rsidRPr="00545E8C">
        <w:rPr>
          <w:rFonts w:ascii="微软雅黑" w:eastAsia="微软雅黑" w:hAnsi="微软雅黑" w:hint="eastAsia"/>
          <w:color w:val="333333"/>
          <w:bdr w:val="none" w:sz="0" w:space="0" w:color="auto" w:frame="1"/>
        </w:rPr>
        <w:t>世界贸易组织规则，对送审稿进行合</w:t>
      </w:r>
      <w:proofErr w:type="gramStart"/>
      <w:r w:rsidRPr="00545E8C">
        <w:rPr>
          <w:rFonts w:ascii="微软雅黑" w:eastAsia="微软雅黑" w:hAnsi="微软雅黑" w:hint="eastAsia"/>
          <w:color w:val="333333"/>
          <w:bdr w:val="none" w:sz="0" w:space="0" w:color="auto" w:frame="1"/>
        </w:rPr>
        <w:t>规</w:t>
      </w:r>
      <w:proofErr w:type="gramEnd"/>
      <w:r w:rsidRPr="00545E8C">
        <w:rPr>
          <w:rFonts w:ascii="微软雅黑" w:eastAsia="微软雅黑" w:hAnsi="微软雅黑" w:hint="eastAsia"/>
          <w:color w:val="333333"/>
          <w:bdr w:val="none" w:sz="0" w:space="0" w:color="auto" w:frame="1"/>
        </w:rPr>
        <w:t>性评估。</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b/>
          <w:bCs/>
          <w:color w:val="333333"/>
          <w:bdr w:val="none" w:sz="0" w:space="0" w:color="auto" w:frame="1"/>
        </w:rPr>
        <w:t>第十七条</w:t>
      </w:r>
      <w:r w:rsidRPr="00545E8C">
        <w:rPr>
          <w:rFonts w:ascii="微软雅黑" w:eastAsia="微软雅黑" w:hAnsi="微软雅黑" w:cs="Calibri"/>
          <w:color w:val="333333"/>
          <w:bdr w:val="none" w:sz="0" w:space="0" w:color="auto" w:frame="1"/>
        </w:rPr>
        <w:t> </w:t>
      </w:r>
      <w:r w:rsidRPr="00545E8C">
        <w:rPr>
          <w:rFonts w:ascii="微软雅黑" w:eastAsia="微软雅黑" w:hAnsi="微软雅黑" w:hint="eastAsia"/>
          <w:color w:val="333333"/>
          <w:bdr w:val="none" w:sz="0" w:space="0" w:color="auto" w:frame="1"/>
        </w:rPr>
        <w:t>税务规章送审稿有下列情形之一的，政策法规</w:t>
      </w:r>
      <w:proofErr w:type="gramStart"/>
      <w:r w:rsidRPr="00545E8C">
        <w:rPr>
          <w:rFonts w:ascii="微软雅黑" w:eastAsia="微软雅黑" w:hAnsi="微软雅黑" w:hint="eastAsia"/>
          <w:color w:val="333333"/>
          <w:bdr w:val="none" w:sz="0" w:space="0" w:color="auto" w:frame="1"/>
        </w:rPr>
        <w:t>司应当</w:t>
      </w:r>
      <w:proofErr w:type="gramEnd"/>
      <w:r w:rsidRPr="00545E8C">
        <w:rPr>
          <w:rFonts w:ascii="微软雅黑" w:eastAsia="微软雅黑" w:hAnsi="微软雅黑" w:hint="eastAsia"/>
          <w:color w:val="333333"/>
          <w:bdr w:val="none" w:sz="0" w:space="0" w:color="auto" w:frame="1"/>
        </w:rPr>
        <w:t>退回起草司局：</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（一）制定税务规章的基本条件尚不成熟或者发生重大变化的；</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（二）有关司局或者其他部门对税务规章送审稿规定的主要制度存在较大争议，起草司局未进行充分协商达成一致的；</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（三）未按照本办法有关规定公开征求意见的；</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（四）未按照本办法第十四条规定报送相关审查材料的。</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b/>
          <w:bCs/>
          <w:color w:val="333333"/>
          <w:bdr w:val="none" w:sz="0" w:space="0" w:color="auto" w:frame="1"/>
        </w:rPr>
        <w:t>第十八条</w:t>
      </w:r>
      <w:r w:rsidRPr="00545E8C">
        <w:rPr>
          <w:rFonts w:ascii="微软雅黑" w:eastAsia="微软雅黑" w:hAnsi="微软雅黑" w:cs="Calibri"/>
          <w:color w:val="333333"/>
          <w:bdr w:val="none" w:sz="0" w:space="0" w:color="auto" w:frame="1"/>
        </w:rPr>
        <w:t> </w:t>
      </w:r>
      <w:r w:rsidRPr="00545E8C">
        <w:rPr>
          <w:rFonts w:ascii="微软雅黑" w:eastAsia="微软雅黑" w:hAnsi="微软雅黑" w:hint="eastAsia"/>
          <w:color w:val="333333"/>
          <w:bdr w:val="none" w:sz="0" w:space="0" w:color="auto" w:frame="1"/>
        </w:rPr>
        <w:t>政策法规</w:t>
      </w:r>
      <w:proofErr w:type="gramStart"/>
      <w:r w:rsidRPr="00545E8C">
        <w:rPr>
          <w:rFonts w:ascii="微软雅黑" w:eastAsia="微软雅黑" w:hAnsi="微软雅黑" w:hint="eastAsia"/>
          <w:color w:val="333333"/>
          <w:bdr w:val="none" w:sz="0" w:space="0" w:color="auto" w:frame="1"/>
        </w:rPr>
        <w:t>司应当</w:t>
      </w:r>
      <w:proofErr w:type="gramEnd"/>
      <w:r w:rsidRPr="00545E8C">
        <w:rPr>
          <w:rFonts w:ascii="微软雅黑" w:eastAsia="微软雅黑" w:hAnsi="微软雅黑" w:hint="eastAsia"/>
          <w:color w:val="333333"/>
          <w:bdr w:val="none" w:sz="0" w:space="0" w:color="auto" w:frame="1"/>
        </w:rPr>
        <w:t>按照规定，对税务规章送审稿涉及的主要问题深入调查研究、广泛听取意见；涉及重大利益调整的，应当开展论证咨询。</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出现较大争议的，政策法规</w:t>
      </w:r>
      <w:proofErr w:type="gramStart"/>
      <w:r w:rsidRPr="00545E8C">
        <w:rPr>
          <w:rFonts w:ascii="微软雅黑" w:eastAsia="微软雅黑" w:hAnsi="微软雅黑" w:hint="eastAsia"/>
          <w:color w:val="333333"/>
          <w:bdr w:val="none" w:sz="0" w:space="0" w:color="auto" w:frame="1"/>
        </w:rPr>
        <w:t>司应当</w:t>
      </w:r>
      <w:proofErr w:type="gramEnd"/>
      <w:r w:rsidRPr="00545E8C">
        <w:rPr>
          <w:rFonts w:ascii="微软雅黑" w:eastAsia="微软雅黑" w:hAnsi="微软雅黑" w:hint="eastAsia"/>
          <w:color w:val="333333"/>
          <w:bdr w:val="none" w:sz="0" w:space="0" w:color="auto" w:frame="1"/>
        </w:rPr>
        <w:t>进行协调，力求达成一致。不能达成一致的，政策法规</w:t>
      </w:r>
      <w:proofErr w:type="gramStart"/>
      <w:r w:rsidRPr="00545E8C">
        <w:rPr>
          <w:rFonts w:ascii="微软雅黑" w:eastAsia="微软雅黑" w:hAnsi="微软雅黑" w:hint="eastAsia"/>
          <w:color w:val="333333"/>
          <w:bdr w:val="none" w:sz="0" w:space="0" w:color="auto" w:frame="1"/>
        </w:rPr>
        <w:t>司应当</w:t>
      </w:r>
      <w:proofErr w:type="gramEnd"/>
      <w:r w:rsidRPr="00545E8C">
        <w:rPr>
          <w:rFonts w:ascii="微软雅黑" w:eastAsia="微软雅黑" w:hAnsi="微软雅黑" w:hint="eastAsia"/>
          <w:color w:val="333333"/>
          <w:bdr w:val="none" w:sz="0" w:space="0" w:color="auto" w:frame="1"/>
        </w:rPr>
        <w:t>将主要问题、各方意见及时报局领导决定。</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b/>
          <w:bCs/>
          <w:color w:val="333333"/>
          <w:bdr w:val="none" w:sz="0" w:space="0" w:color="auto" w:frame="1"/>
        </w:rPr>
        <w:t>第十九条</w:t>
      </w:r>
      <w:r w:rsidRPr="00545E8C">
        <w:rPr>
          <w:rFonts w:ascii="微软雅黑" w:eastAsia="微软雅黑" w:hAnsi="微软雅黑" w:cs="Calibri"/>
          <w:color w:val="333333"/>
          <w:bdr w:val="none" w:sz="0" w:space="0" w:color="auto" w:frame="1"/>
        </w:rPr>
        <w:t> </w:t>
      </w:r>
      <w:r w:rsidRPr="00545E8C">
        <w:rPr>
          <w:rFonts w:ascii="微软雅黑" w:eastAsia="微软雅黑" w:hAnsi="微软雅黑" w:hint="eastAsia"/>
          <w:color w:val="333333"/>
          <w:bdr w:val="none" w:sz="0" w:space="0" w:color="auto" w:frame="1"/>
        </w:rPr>
        <w:t>政策法规</w:t>
      </w:r>
      <w:proofErr w:type="gramStart"/>
      <w:r w:rsidRPr="00545E8C">
        <w:rPr>
          <w:rFonts w:ascii="微软雅黑" w:eastAsia="微软雅黑" w:hAnsi="微软雅黑" w:hint="eastAsia"/>
          <w:color w:val="333333"/>
          <w:bdr w:val="none" w:sz="0" w:space="0" w:color="auto" w:frame="1"/>
        </w:rPr>
        <w:t>司应当</w:t>
      </w:r>
      <w:proofErr w:type="gramEnd"/>
      <w:r w:rsidRPr="00545E8C">
        <w:rPr>
          <w:rFonts w:ascii="微软雅黑" w:eastAsia="微软雅黑" w:hAnsi="微软雅黑" w:hint="eastAsia"/>
          <w:color w:val="333333"/>
          <w:bdr w:val="none" w:sz="0" w:space="0" w:color="auto" w:frame="1"/>
        </w:rPr>
        <w:t>认真研究各方面意见，会同起草司局对税务规章送审稿进行修改，形成税务规章草案和草案说明，报局务会议审议。</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b/>
          <w:bCs/>
          <w:color w:val="333333"/>
          <w:bdr w:val="none" w:sz="0" w:space="0" w:color="auto" w:frame="1"/>
        </w:rPr>
        <w:t>第二十条</w:t>
      </w:r>
      <w:r w:rsidRPr="00545E8C">
        <w:rPr>
          <w:rFonts w:ascii="微软雅黑" w:eastAsia="微软雅黑" w:hAnsi="微软雅黑" w:cs="Calibri"/>
          <w:color w:val="333333"/>
          <w:bdr w:val="none" w:sz="0" w:space="0" w:color="auto" w:frame="1"/>
        </w:rPr>
        <w:t> </w:t>
      </w:r>
      <w:r w:rsidRPr="00545E8C">
        <w:rPr>
          <w:rFonts w:ascii="微软雅黑" w:eastAsia="微软雅黑" w:hAnsi="微软雅黑" w:hint="eastAsia"/>
          <w:color w:val="333333"/>
          <w:bdr w:val="none" w:sz="0" w:space="0" w:color="auto" w:frame="1"/>
        </w:rPr>
        <w:t>税务规章草案经局务会议审议通过后，政策法规</w:t>
      </w:r>
      <w:proofErr w:type="gramStart"/>
      <w:r w:rsidRPr="00545E8C">
        <w:rPr>
          <w:rFonts w:ascii="微软雅黑" w:eastAsia="微软雅黑" w:hAnsi="微软雅黑" w:hint="eastAsia"/>
          <w:color w:val="333333"/>
          <w:bdr w:val="none" w:sz="0" w:space="0" w:color="auto" w:frame="1"/>
        </w:rPr>
        <w:t>司应当</w:t>
      </w:r>
      <w:proofErr w:type="gramEnd"/>
      <w:r w:rsidRPr="00545E8C">
        <w:rPr>
          <w:rFonts w:ascii="微软雅黑" w:eastAsia="微软雅黑" w:hAnsi="微软雅黑" w:hint="eastAsia"/>
          <w:color w:val="333333"/>
          <w:bdr w:val="none" w:sz="0" w:space="0" w:color="auto" w:frame="1"/>
        </w:rPr>
        <w:t>根据局务会议审议意见进行修改，形成草案修改稿，报请局长签署国家税务总局令公布。</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b/>
          <w:bCs/>
          <w:color w:val="333333"/>
          <w:bdr w:val="none" w:sz="0" w:space="0" w:color="auto" w:frame="1"/>
        </w:rPr>
        <w:t>第二十一条</w:t>
      </w:r>
      <w:r w:rsidRPr="00545E8C">
        <w:rPr>
          <w:rFonts w:ascii="微软雅黑" w:eastAsia="微软雅黑" w:hAnsi="微软雅黑" w:cs="Calibri"/>
          <w:color w:val="333333"/>
          <w:bdr w:val="none" w:sz="0" w:space="0" w:color="auto" w:frame="1"/>
        </w:rPr>
        <w:t> </w:t>
      </w:r>
      <w:r w:rsidRPr="00545E8C">
        <w:rPr>
          <w:rFonts w:ascii="微软雅黑" w:eastAsia="微软雅黑" w:hAnsi="微软雅黑" w:hint="eastAsia"/>
          <w:color w:val="333333"/>
          <w:bdr w:val="none" w:sz="0" w:space="0" w:color="auto" w:frame="1"/>
        </w:rPr>
        <w:t>由国家税务总局主办与国务院其他部门联合制定税务规章的，依照本办法的规定执行。</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依照前款规定联合制定的税务规章，由局长和其他部门首长共同署名，并以国家税务总局令公布。</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b/>
          <w:bCs/>
          <w:color w:val="333333"/>
          <w:bdr w:val="none" w:sz="0" w:space="0" w:color="auto" w:frame="1"/>
        </w:rPr>
        <w:t>第二十二条</w:t>
      </w:r>
      <w:r w:rsidRPr="00545E8C">
        <w:rPr>
          <w:rFonts w:ascii="微软雅黑" w:eastAsia="微软雅黑" w:hAnsi="微软雅黑" w:cs="Calibri"/>
          <w:color w:val="333333"/>
          <w:bdr w:val="none" w:sz="0" w:space="0" w:color="auto" w:frame="1"/>
        </w:rPr>
        <w:t> </w:t>
      </w:r>
      <w:r w:rsidRPr="00545E8C">
        <w:rPr>
          <w:rFonts w:ascii="微软雅黑" w:eastAsia="微软雅黑" w:hAnsi="微软雅黑" w:hint="eastAsia"/>
          <w:color w:val="333333"/>
          <w:bdr w:val="none" w:sz="0" w:space="0" w:color="auto" w:frame="1"/>
        </w:rPr>
        <w:t>税务规章签署公布后，应当及时在《国家税务总局公报》、国家税务总局网站以及《中国税务报》上刊载。</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在《国家税务总局公报》上刊登的税务规章文本为标准文本。</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《国家税务总局公报》的编纂和有关税务规章公告事宜，由办公厅和政策法规司负责实施。</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b/>
          <w:bCs/>
          <w:color w:val="333333"/>
          <w:bdr w:val="none" w:sz="0" w:space="0" w:color="auto" w:frame="1"/>
        </w:rPr>
        <w:t>第二十三条</w:t>
      </w:r>
      <w:r w:rsidRPr="00545E8C">
        <w:rPr>
          <w:rFonts w:ascii="微软雅黑" w:eastAsia="微软雅黑" w:hAnsi="微软雅黑" w:cs="Calibri"/>
          <w:color w:val="333333"/>
          <w:bdr w:val="none" w:sz="0" w:space="0" w:color="auto" w:frame="1"/>
        </w:rPr>
        <w:t> </w:t>
      </w:r>
      <w:r w:rsidRPr="00545E8C">
        <w:rPr>
          <w:rFonts w:ascii="微软雅黑" w:eastAsia="微软雅黑" w:hAnsi="微软雅黑" w:hint="eastAsia"/>
          <w:color w:val="333333"/>
          <w:bdr w:val="none" w:sz="0" w:space="0" w:color="auto" w:frame="1"/>
        </w:rPr>
        <w:t>税务规章应当自公布之日起30日后施行；但是，公布后</w:t>
      </w:r>
      <w:proofErr w:type="gramStart"/>
      <w:r w:rsidRPr="00545E8C">
        <w:rPr>
          <w:rFonts w:ascii="微软雅黑" w:eastAsia="微软雅黑" w:hAnsi="微软雅黑" w:hint="eastAsia"/>
          <w:color w:val="333333"/>
          <w:bdr w:val="none" w:sz="0" w:space="0" w:color="auto" w:frame="1"/>
        </w:rPr>
        <w:t>不</w:t>
      </w:r>
      <w:proofErr w:type="gramEnd"/>
      <w:r w:rsidRPr="00545E8C">
        <w:rPr>
          <w:rFonts w:ascii="微软雅黑" w:eastAsia="微软雅黑" w:hAnsi="微软雅黑" w:hint="eastAsia"/>
          <w:color w:val="333333"/>
          <w:bdr w:val="none" w:sz="0" w:space="0" w:color="auto" w:frame="1"/>
        </w:rPr>
        <w:t>立即施行将</w:t>
      </w:r>
      <w:proofErr w:type="gramStart"/>
      <w:r w:rsidRPr="00545E8C">
        <w:rPr>
          <w:rFonts w:ascii="微软雅黑" w:eastAsia="微软雅黑" w:hAnsi="微软雅黑" w:hint="eastAsia"/>
          <w:color w:val="333333"/>
          <w:bdr w:val="none" w:sz="0" w:space="0" w:color="auto" w:frame="1"/>
        </w:rPr>
        <w:t>有碍施行</w:t>
      </w:r>
      <w:proofErr w:type="gramEnd"/>
      <w:r w:rsidRPr="00545E8C">
        <w:rPr>
          <w:rFonts w:ascii="微软雅黑" w:eastAsia="微软雅黑" w:hAnsi="微软雅黑" w:hint="eastAsia"/>
          <w:color w:val="333333"/>
          <w:bdr w:val="none" w:sz="0" w:space="0" w:color="auto" w:frame="1"/>
        </w:rPr>
        <w:t>的，可以自公布之日起施行。</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b/>
          <w:bCs/>
          <w:color w:val="333333"/>
          <w:bdr w:val="none" w:sz="0" w:space="0" w:color="auto" w:frame="1"/>
        </w:rPr>
        <w:t>第二十四条</w:t>
      </w:r>
      <w:r w:rsidRPr="00545E8C">
        <w:rPr>
          <w:rFonts w:ascii="微软雅黑" w:eastAsia="微软雅黑" w:hAnsi="微软雅黑" w:cs="Calibri"/>
          <w:color w:val="333333"/>
          <w:bdr w:val="none" w:sz="0" w:space="0" w:color="auto" w:frame="1"/>
        </w:rPr>
        <w:t> </w:t>
      </w:r>
      <w:r w:rsidRPr="00545E8C">
        <w:rPr>
          <w:rFonts w:ascii="微软雅黑" w:eastAsia="微软雅黑" w:hAnsi="微软雅黑" w:hint="eastAsia"/>
          <w:color w:val="333333"/>
          <w:bdr w:val="none" w:sz="0" w:space="0" w:color="auto" w:frame="1"/>
        </w:rPr>
        <w:t>税务规章由国家税务总局解释。</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税务规章有下列情形之一的，国家税务总局应当及时</w:t>
      </w:r>
      <w:proofErr w:type="gramStart"/>
      <w:r w:rsidRPr="00545E8C">
        <w:rPr>
          <w:rFonts w:ascii="微软雅黑" w:eastAsia="微软雅黑" w:hAnsi="微软雅黑" w:hint="eastAsia"/>
          <w:color w:val="333333"/>
          <w:bdr w:val="none" w:sz="0" w:space="0" w:color="auto" w:frame="1"/>
        </w:rPr>
        <w:t>作出</w:t>
      </w:r>
      <w:proofErr w:type="gramEnd"/>
      <w:r w:rsidRPr="00545E8C">
        <w:rPr>
          <w:rFonts w:ascii="微软雅黑" w:eastAsia="微软雅黑" w:hAnsi="微软雅黑" w:hint="eastAsia"/>
          <w:color w:val="333333"/>
          <w:bdr w:val="none" w:sz="0" w:space="0" w:color="auto" w:frame="1"/>
        </w:rPr>
        <w:t>解释：</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（一）税务规章的规定需要进一步明确具体含义的；</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（二）税务规章制定后出现新的情况，需要明确适用规章依据的。</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b/>
          <w:bCs/>
          <w:color w:val="333333"/>
          <w:bdr w:val="none" w:sz="0" w:space="0" w:color="auto" w:frame="1"/>
        </w:rPr>
        <w:t>第二十五条</w:t>
      </w:r>
      <w:r w:rsidRPr="00545E8C">
        <w:rPr>
          <w:rFonts w:ascii="微软雅黑" w:eastAsia="微软雅黑" w:hAnsi="微软雅黑" w:cs="Calibri"/>
          <w:color w:val="333333"/>
          <w:bdr w:val="none" w:sz="0" w:space="0" w:color="auto" w:frame="1"/>
        </w:rPr>
        <w:t> </w:t>
      </w:r>
      <w:r w:rsidRPr="00545E8C">
        <w:rPr>
          <w:rFonts w:ascii="微软雅黑" w:eastAsia="微软雅黑" w:hAnsi="微软雅黑" w:hint="eastAsia"/>
          <w:color w:val="333333"/>
          <w:bdr w:val="none" w:sz="0" w:space="0" w:color="auto" w:frame="1"/>
        </w:rPr>
        <w:t>税务规章解释文本由主管司局负责起草，政策法规司参照规章送审稿审查程序提出意见，</w:t>
      </w:r>
      <w:proofErr w:type="gramStart"/>
      <w:r w:rsidRPr="00545E8C">
        <w:rPr>
          <w:rFonts w:ascii="微软雅黑" w:eastAsia="微软雅黑" w:hAnsi="微软雅黑" w:hint="eastAsia"/>
          <w:color w:val="333333"/>
          <w:bdr w:val="none" w:sz="0" w:space="0" w:color="auto" w:frame="1"/>
        </w:rPr>
        <w:t>报局长</w:t>
      </w:r>
      <w:proofErr w:type="gramEnd"/>
      <w:r w:rsidRPr="00545E8C">
        <w:rPr>
          <w:rFonts w:ascii="微软雅黑" w:eastAsia="微软雅黑" w:hAnsi="微软雅黑" w:hint="eastAsia"/>
          <w:color w:val="333333"/>
          <w:bdr w:val="none" w:sz="0" w:space="0" w:color="auto" w:frame="1"/>
        </w:rPr>
        <w:t>批准后以公告形式公布。</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color w:val="333333"/>
          <w:bdr w:val="none" w:sz="0" w:space="0" w:color="auto" w:frame="1"/>
        </w:rPr>
        <w:t>税务规章的解释与税务规章具有同等效力。</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b/>
          <w:bCs/>
          <w:color w:val="333333"/>
          <w:bdr w:val="none" w:sz="0" w:space="0" w:color="auto" w:frame="1"/>
        </w:rPr>
        <w:t>第二十六条</w:t>
      </w:r>
      <w:r w:rsidRPr="00545E8C">
        <w:rPr>
          <w:rFonts w:ascii="微软雅黑" w:eastAsia="微软雅黑" w:hAnsi="微软雅黑" w:cs="Calibri"/>
          <w:color w:val="333333"/>
          <w:bdr w:val="none" w:sz="0" w:space="0" w:color="auto" w:frame="1"/>
        </w:rPr>
        <w:t> </w:t>
      </w:r>
      <w:r w:rsidRPr="00545E8C">
        <w:rPr>
          <w:rFonts w:ascii="微软雅黑" w:eastAsia="微软雅黑" w:hAnsi="微软雅黑" w:hint="eastAsia"/>
          <w:color w:val="333333"/>
          <w:bdr w:val="none" w:sz="0" w:space="0" w:color="auto" w:frame="1"/>
        </w:rPr>
        <w:t>税务规章应当自公布之日起30日内报国务院备案，具体工作由政策法规司实施。</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b/>
          <w:bCs/>
          <w:color w:val="333333"/>
          <w:bdr w:val="none" w:sz="0" w:space="0" w:color="auto" w:frame="1"/>
        </w:rPr>
        <w:t>第二十七条</w:t>
      </w:r>
      <w:r w:rsidRPr="00545E8C">
        <w:rPr>
          <w:rFonts w:ascii="微软雅黑" w:eastAsia="微软雅黑" w:hAnsi="微软雅黑" w:cs="Calibri"/>
          <w:color w:val="333333"/>
          <w:bdr w:val="none" w:sz="0" w:space="0" w:color="auto" w:frame="1"/>
        </w:rPr>
        <w:t> </w:t>
      </w:r>
      <w:r w:rsidRPr="00545E8C">
        <w:rPr>
          <w:rFonts w:ascii="微软雅黑" w:eastAsia="微软雅黑" w:hAnsi="微软雅黑" w:hint="eastAsia"/>
          <w:color w:val="333333"/>
          <w:bdr w:val="none" w:sz="0" w:space="0" w:color="auto" w:frame="1"/>
        </w:rPr>
        <w:t>国家税务总局应当根据全面深化改革、经济社会发展需要以及上位法规定，及时组织开展税务规章清理工作。对不适应全面深化改革和经济社会发展要求、不符合上位法规定的税务规章，应当及时修改或者废止。</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b/>
          <w:bCs/>
          <w:color w:val="333333"/>
          <w:bdr w:val="none" w:sz="0" w:space="0" w:color="auto" w:frame="1"/>
        </w:rPr>
        <w:t>第二十八条</w:t>
      </w:r>
      <w:r w:rsidRPr="00545E8C">
        <w:rPr>
          <w:rFonts w:ascii="微软雅黑" w:eastAsia="微软雅黑" w:hAnsi="微软雅黑" w:cs="Calibri"/>
          <w:color w:val="333333"/>
          <w:bdr w:val="none" w:sz="0" w:space="0" w:color="auto" w:frame="1"/>
        </w:rPr>
        <w:t> </w:t>
      </w:r>
      <w:r w:rsidRPr="00545E8C">
        <w:rPr>
          <w:rFonts w:ascii="微软雅黑" w:eastAsia="微软雅黑" w:hAnsi="微软雅黑" w:hint="eastAsia"/>
          <w:color w:val="333333"/>
          <w:bdr w:val="none" w:sz="0" w:space="0" w:color="auto" w:frame="1"/>
        </w:rPr>
        <w:t>国家税务总局可以根据需要，开展税务规章立法后评估，并把评估结果作为修改、废止税务规章的重要参考，具体工作由主管司局实施。</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b/>
          <w:bCs/>
          <w:color w:val="333333"/>
          <w:bdr w:val="none" w:sz="0" w:space="0" w:color="auto" w:frame="1"/>
        </w:rPr>
        <w:t>第二十九条</w:t>
      </w:r>
      <w:r w:rsidRPr="00545E8C">
        <w:rPr>
          <w:rFonts w:ascii="微软雅黑" w:eastAsia="微软雅黑" w:hAnsi="微软雅黑" w:cs="Calibri"/>
          <w:color w:val="333333"/>
          <w:bdr w:val="none" w:sz="0" w:space="0" w:color="auto" w:frame="1"/>
        </w:rPr>
        <w:t> </w:t>
      </w:r>
      <w:r w:rsidRPr="00545E8C">
        <w:rPr>
          <w:rFonts w:ascii="微软雅黑" w:eastAsia="微软雅黑" w:hAnsi="微软雅黑" w:hint="eastAsia"/>
          <w:color w:val="333333"/>
          <w:bdr w:val="none" w:sz="0" w:space="0" w:color="auto" w:frame="1"/>
        </w:rPr>
        <w:t>编辑出版有关税务规章汇编，由政策法规司依照国务院《法规汇编编辑出版管理规定》的有关规定执行。</w:t>
      </w:r>
    </w:p>
    <w:p w:rsidR="00924E55"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545E8C">
        <w:rPr>
          <w:rFonts w:ascii="微软雅黑" w:eastAsia="微软雅黑" w:hAnsi="微软雅黑" w:hint="eastAsia"/>
          <w:b/>
          <w:bCs/>
          <w:color w:val="333333"/>
          <w:bdr w:val="none" w:sz="0" w:space="0" w:color="auto" w:frame="1"/>
        </w:rPr>
        <w:t>第三十条</w:t>
      </w:r>
      <w:r w:rsidRPr="00545E8C">
        <w:rPr>
          <w:rFonts w:ascii="微软雅黑" w:eastAsia="微软雅黑" w:hAnsi="微软雅黑" w:cs="Calibri"/>
          <w:color w:val="333333"/>
          <w:bdr w:val="none" w:sz="0" w:space="0" w:color="auto" w:frame="1"/>
        </w:rPr>
        <w:t> </w:t>
      </w:r>
      <w:r w:rsidRPr="00545E8C">
        <w:rPr>
          <w:rFonts w:ascii="微软雅黑" w:eastAsia="微软雅黑" w:hAnsi="微软雅黑" w:hint="eastAsia"/>
          <w:color w:val="333333"/>
          <w:bdr w:val="none" w:sz="0" w:space="0" w:color="auto" w:frame="1"/>
        </w:rPr>
        <w:t>国家税务总局负责草拟法律、行政法规代拟稿的，参照本办法办理。</w:t>
      </w:r>
    </w:p>
    <w:p w:rsidR="00F34711" w:rsidRPr="00545E8C" w:rsidRDefault="00924E55" w:rsidP="00545E8C">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545E8C">
        <w:rPr>
          <w:rFonts w:ascii="微软雅黑" w:eastAsia="微软雅黑" w:hAnsi="微软雅黑" w:hint="eastAsia"/>
          <w:b/>
          <w:bCs/>
          <w:color w:val="333333"/>
          <w:bdr w:val="none" w:sz="0" w:space="0" w:color="auto" w:frame="1"/>
        </w:rPr>
        <w:t>第三十一条</w:t>
      </w:r>
      <w:r w:rsidRPr="00545E8C">
        <w:rPr>
          <w:rFonts w:ascii="微软雅黑" w:eastAsia="微软雅黑" w:hAnsi="微软雅黑" w:cs="Calibri"/>
          <w:color w:val="333333"/>
          <w:bdr w:val="none" w:sz="0" w:space="0" w:color="auto" w:frame="1"/>
        </w:rPr>
        <w:t> </w:t>
      </w:r>
      <w:r w:rsidRPr="00545E8C">
        <w:rPr>
          <w:rFonts w:ascii="微软雅黑" w:eastAsia="微软雅黑" w:hAnsi="微软雅黑" w:hint="eastAsia"/>
          <w:color w:val="333333"/>
          <w:bdr w:val="none" w:sz="0" w:space="0" w:color="auto" w:frame="1"/>
        </w:rPr>
        <w:t>本办法自2002年3月1日起施行。</w:t>
      </w:r>
    </w:p>
    <w:sectPr w:rsidR="00F34711" w:rsidRPr="00545E8C" w:rsidSect="00545E8C">
      <w:footerReference w:type="default" r:id="rId6"/>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32BE" w:rsidRDefault="00A332BE" w:rsidP="00545E8C">
      <w:r>
        <w:separator/>
      </w:r>
    </w:p>
  </w:endnote>
  <w:endnote w:type="continuationSeparator" w:id="0">
    <w:p w:rsidR="00A332BE" w:rsidRDefault="00A332BE" w:rsidP="00545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1112191"/>
      <w:docPartObj>
        <w:docPartGallery w:val="Page Numbers (Bottom of Page)"/>
        <w:docPartUnique/>
      </w:docPartObj>
    </w:sdtPr>
    <w:sdtContent>
      <w:p w:rsidR="00545E8C" w:rsidRDefault="00545E8C">
        <w:pPr>
          <w:pStyle w:val="a6"/>
          <w:jc w:val="right"/>
        </w:pPr>
        <w:r w:rsidRPr="00545E8C">
          <w:rPr>
            <w:sz w:val="28"/>
            <w:szCs w:val="28"/>
          </w:rPr>
          <w:fldChar w:fldCharType="begin"/>
        </w:r>
        <w:r w:rsidRPr="00545E8C">
          <w:rPr>
            <w:sz w:val="28"/>
            <w:szCs w:val="28"/>
          </w:rPr>
          <w:instrText>PAGE   \* MERGEFORMAT</w:instrText>
        </w:r>
        <w:r w:rsidRPr="00545E8C">
          <w:rPr>
            <w:sz w:val="28"/>
            <w:szCs w:val="28"/>
          </w:rPr>
          <w:fldChar w:fldCharType="separate"/>
        </w:r>
        <w:r w:rsidRPr="00545E8C">
          <w:rPr>
            <w:sz w:val="28"/>
            <w:szCs w:val="28"/>
            <w:lang w:val="zh-CN"/>
          </w:rPr>
          <w:t>2</w:t>
        </w:r>
        <w:r w:rsidRPr="00545E8C">
          <w:rPr>
            <w:sz w:val="28"/>
            <w:szCs w:val="28"/>
          </w:rPr>
          <w:fldChar w:fldCharType="end"/>
        </w:r>
      </w:p>
    </w:sdtContent>
  </w:sdt>
  <w:p w:rsidR="00545E8C" w:rsidRDefault="00545E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32BE" w:rsidRDefault="00A332BE" w:rsidP="00545E8C">
      <w:r>
        <w:separator/>
      </w:r>
    </w:p>
  </w:footnote>
  <w:footnote w:type="continuationSeparator" w:id="0">
    <w:p w:rsidR="00A332BE" w:rsidRDefault="00A332BE" w:rsidP="00545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E55"/>
    <w:rsid w:val="00545E8C"/>
    <w:rsid w:val="00924E55"/>
    <w:rsid w:val="00A332BE"/>
    <w:rsid w:val="00F34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4E56F"/>
  <w15:chartTrackingRefBased/>
  <w15:docId w15:val="{43C5F6CB-1EFF-4362-A318-AF542E9D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4E55"/>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45E8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45E8C"/>
    <w:rPr>
      <w:sz w:val="18"/>
      <w:szCs w:val="18"/>
    </w:rPr>
  </w:style>
  <w:style w:type="paragraph" w:styleId="a6">
    <w:name w:val="footer"/>
    <w:basedOn w:val="a"/>
    <w:link w:val="a7"/>
    <w:uiPriority w:val="99"/>
    <w:unhideWhenUsed/>
    <w:rsid w:val="00545E8C"/>
    <w:pPr>
      <w:tabs>
        <w:tab w:val="center" w:pos="4153"/>
        <w:tab w:val="right" w:pos="8306"/>
      </w:tabs>
      <w:snapToGrid w:val="0"/>
      <w:jc w:val="left"/>
    </w:pPr>
    <w:rPr>
      <w:sz w:val="18"/>
      <w:szCs w:val="18"/>
    </w:rPr>
  </w:style>
  <w:style w:type="character" w:customStyle="1" w:styleId="a7">
    <w:name w:val="页脚 字符"/>
    <w:basedOn w:val="a0"/>
    <w:link w:val="a6"/>
    <w:uiPriority w:val="99"/>
    <w:rsid w:val="00545E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58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2</cp:revision>
  <dcterms:created xsi:type="dcterms:W3CDTF">2025-09-21T14:36:00Z</dcterms:created>
  <dcterms:modified xsi:type="dcterms:W3CDTF">2025-09-22T08:48:00Z</dcterms:modified>
</cp:coreProperties>
</file>